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after="156"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napToGrid w:val="0"/>
        <w:spacing w:before="156" w:beforeLines="50" w:after="156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温州市智慧校园现场验收要求</w:t>
      </w:r>
    </w:p>
    <w:p>
      <w:pPr>
        <w:snapToGrid w:val="0"/>
        <w:spacing w:before="156" w:beforeLines="50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黑体" w:hAnsi="黑体" w:eastAsia="黑体" w:cs="仿宋"/>
          <w:sz w:val="32"/>
          <w:szCs w:val="32"/>
        </w:rPr>
        <w:t>一、验收专家组成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验收专家组由温州市教育技术中心组织安排，设组长１人，选派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－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名人员组成现场验收专家组。</w:t>
      </w:r>
    </w:p>
    <w:p>
      <w:pPr>
        <w:snapToGrid w:val="0"/>
        <w:spacing w:before="156" w:beforeLines="50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二、验收材料审核</w:t>
      </w:r>
    </w:p>
    <w:p>
      <w:pPr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验收专家组按照本通知要求，对实验校提交的申请验收材料进行审核。申请验收材料包括申请表、自查报告和创新案例，申请表、自查报告和创新案例分别单独装订成册。材料审核通过的实验校可进入现场验收环节；如果验收材料存在不足或没按照要求编制验收材料的，需要补充完善再次提交。市智慧校园实验校提交验收材料的截止日期为</w:t>
      </w: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20年5月29日，逾期不再接收。</w:t>
      </w:r>
    </w:p>
    <w:p>
      <w:pPr>
        <w:snapToGrid w:val="0"/>
        <w:spacing w:before="156" w:beforeLines="50"/>
        <w:ind w:firstLine="64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三、现场验收安排</w:t>
      </w:r>
    </w:p>
    <w:p>
      <w:pPr>
        <w:ind w:firstLine="64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现场验收时间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20年6月10日-30日，具体时间由县（市、区）或学校与市教育技术中心联系沟通后确定。</w:t>
      </w:r>
    </w:p>
    <w:p>
      <w:pPr>
        <w:snapToGrid w:val="0"/>
        <w:spacing w:before="156" w:beforeLines="50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</w:t>
      </w:r>
      <w:r>
        <w:rPr>
          <w:rFonts w:hint="eastAsia" w:ascii="黑体" w:hAnsi="黑体" w:eastAsia="黑体" w:cs="仿宋"/>
          <w:sz w:val="32"/>
          <w:szCs w:val="32"/>
        </w:rPr>
        <w:t xml:space="preserve">  四、现场验收流程</w:t>
      </w:r>
    </w:p>
    <w:p>
      <w:pPr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专家组现场验收时间安排为半天，主要流程如下：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实验校项目负责人汇报实验创建的总体情况、建设成效和特色亮点，汇报时间为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分钟。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验收专家组观看系统演示、现场查看建设成果。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对于以实验创新教学模式为目标和主要内容的实验校，原则上需要安排课程现场观摩或课堂教学听课环节。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验收专家组集中讨论形成专家意见，包括以下主要内容：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）实验创建总体情况，包括实验创建任务完成情况、实验创建主要成效和形成的特色亮点。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）提出具体的意见和建议。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）验收结论。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hint="eastAsia" w:ascii="Times New Roman" w:hAnsi="Times New Roman" w:eastAsia="仿宋_GB2312"/>
          <w:sz w:val="32"/>
          <w:szCs w:val="32"/>
        </w:rPr>
        <w:t>现场反馈。专家组就验收情况向实验校进行现场反馈，专家组验收结果不在现场公布。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z w:val="32"/>
          <w:szCs w:val="32"/>
        </w:rPr>
        <w:t>组长将各专家组验收意见汇总后统一上报市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教育技术中心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7.中期检查学校可以安排集中汇报。</w:t>
      </w:r>
    </w:p>
    <w:p>
      <w:pPr>
        <w:widowControl/>
        <w:tabs>
          <w:tab w:val="left" w:pos="1080"/>
        </w:tabs>
        <w:snapToGrid w:val="0"/>
        <w:jc w:val="left"/>
        <w:rPr>
          <w:rFonts w:ascii="Calibri" w:hAnsi="Calibri" w:eastAsia="宋体"/>
          <w:b/>
          <w:sz w:val="32"/>
          <w:szCs w:val="36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  <w:bookmarkStart w:id="1" w:name="_GoBack"/>
      <w:bookmarkEnd w:id="1"/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ind w:firstLine="64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第三批温州市未来（智慧）校园实验校名单（37所）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温州市第三中学                               温州市第十二中学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温州市第二职业中等专业学校       温州市籀园小学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温州道尔顿小学                              北大新世纪温州附属学校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温州市水心小学                               温州大学附属第一实验小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新桥小学教育集团新桥校区           瓯海区南白象第一小学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温州市龙湾区第一小学                    龙湾区状元第一小学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经开区天河第一小学                       洞头区海霞中学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瑞安中学                                           瑞安市安阳实验小学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瑞安市玉海第二小学                        瑞安市汀田实验小学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瑞安市湖岭镇第二小学                   乐清中学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乐清市虹桥实验中学                      乐清市职业中等专业学校   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乐清市雁荡山旅游学校                  永嘉县实验小学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永嘉县瓯北第二中学                      永嘉县上塘城关中学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永嘉县第二职业学校                      平阳县中心小学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平阳县昆阳镇第一小学                  平阳县鳌江镇第三中学         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苍南县灵溪镇第四小学                   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苍南县龙港镇第五小学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苍南县金乡镇第二小学                  苍南县龙港镇第三中学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文成县第二实验中学                      文成县振中学校  </w:t>
      </w:r>
    </w:p>
    <w:p>
      <w:pPr>
        <w:pStyle w:val="3"/>
        <w:rPr>
          <w:rFonts w:ascii="Times New Roman" w:hAnsi="Times New Roman" w:eastAsia="仿宋_GB2312" w:cstheme="minorBidi"/>
          <w:kern w:val="2"/>
          <w:sz w:val="32"/>
          <w:szCs w:val="32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</w:rPr>
        <w:t> 泰顺县实验中学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right"/>
        <w:textAlignment w:val="auto"/>
        <w:rPr>
          <w:rFonts w:hint="eastAsia" w:ascii="Times New Roman" w:hAnsi="Times New Roman" w:eastAsia="仿宋_GB2312" w:cs="宋体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ascii="Times New Roman" w:hAnsi="Times New Roman" w:eastAsia="仿宋_GB2312"/>
          <w:color w:val="000000"/>
          <w:sz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ascii="Times New Roman" w:hAnsi="Times New Roman" w:eastAsia="仿宋_GB2312"/>
          <w:color w:val="000000"/>
          <w:sz w:val="32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ascii="Times New Roman" w:hAnsi="Times New Roman" w:eastAsia="仿宋_GB2312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40" w:firstLineChars="200"/>
        <w:jc w:val="left"/>
        <w:textAlignment w:val="auto"/>
        <w:rPr>
          <w:rFonts w:ascii="Times New Roman" w:hAnsi="Times New Roman" w:eastAsia="仿宋_GB2312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left"/>
        <w:textAlignment w:val="auto"/>
        <w:rPr>
          <w:rFonts w:ascii="Times New Roman" w:hAnsi="Times New Roman" w:eastAsia="仿宋_GB2312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left"/>
        <w:textAlignment w:val="auto"/>
        <w:rPr>
          <w:rFonts w:ascii="Times New Roman" w:hAnsi="Times New Roman" w:eastAsia="仿宋_GB2312"/>
          <w:sz w:val="32"/>
          <w:lang w:val="en-US"/>
        </w:rPr>
      </w:pPr>
      <w:bookmarkStart w:id="0" w:name="End"/>
      <w:bookmarkEnd w:id="0"/>
    </w:p>
    <w:p>
      <w:pPr>
        <w:keepNext w:val="0"/>
        <w:keepLines w:val="0"/>
        <w:pageBreakBefore w:val="0"/>
        <w:widowControl w:val="0"/>
        <w:suppressLineNumbers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left"/>
        <w:textAlignment w:val="auto"/>
        <w:rPr>
          <w:rFonts w:ascii="Times New Roman" w:hAnsi="Times New Roman" w:eastAsia="仿宋_GB2312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/>
        <w:jc w:val="both"/>
        <w:textAlignment w:val="auto"/>
        <w:rPr>
          <w:rFonts w:ascii="Times New Roman" w:hAnsi="Times New Roman" w:eastAsia="仿宋_GB2312"/>
          <w:sz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textAlignment w:val="auto"/>
        <w:rPr>
          <w:rFonts w:ascii="Times New Roman" w:hAnsi="Times New Roman" w:eastAsia="仿宋_GB2312"/>
          <w:sz w:val="32"/>
        </w:rPr>
      </w:pPr>
    </w:p>
    <w:p/>
    <w:sectPr>
      <w:footerReference r:id="rId3" w:type="default"/>
      <w:pgSz w:w="11906" w:h="16838"/>
      <w:pgMar w:top="1701" w:right="1417" w:bottom="1701" w:left="1417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5B95"/>
    <w:rsid w:val="25C0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2020-06-01T02:56:33Z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