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2011" w:tblpY="2448"/>
        <w:tblW w:w="13149" w:type="dxa"/>
        <w:tblInd w:w="0" w:type="dxa"/>
        <w:tblBorders>
          <w:top w:val="doubleWave" w:color="000000" w:sz="6" w:space="0"/>
          <w:left w:val="doubleWave" w:color="000000" w:sz="6" w:space="0"/>
          <w:bottom w:val="doubleWave" w:color="000000" w:sz="6" w:space="0"/>
          <w:right w:val="doubleWav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3149"/>
      </w:tblGrid>
      <w:tr>
        <w:tblPrEx>
          <w:tblBorders>
            <w:top w:val="doubleWave" w:color="000000" w:sz="6" w:space="0"/>
            <w:left w:val="doubleWave" w:color="000000" w:sz="6" w:space="0"/>
            <w:bottom w:val="doubleWave" w:color="000000" w:sz="6" w:space="0"/>
            <w:right w:val="doubleWave" w:color="000000" w:sz="6" w:space="0"/>
            <w:insideH w:val="none" w:color="auto" w:sz="0" w:space="0"/>
            <w:insideV w:val="none" w:color="auto" w:sz="0" w:space="0"/>
          </w:tblBorders>
          <w:tblCellMar>
            <w:top w:w="0" w:type="dxa"/>
            <w:left w:w="108" w:type="dxa"/>
            <w:bottom w:w="0" w:type="dxa"/>
            <w:right w:w="108" w:type="dxa"/>
          </w:tblCellMar>
        </w:tblPrEx>
        <w:trPr>
          <w:trHeight w:val="14376" w:hRule="atLeast"/>
        </w:trPr>
        <w:tc>
          <w:tcPr>
            <w:tcW w:w="13149" w:type="dxa"/>
            <w:tcBorders>
              <w:top w:val="doubleWave" w:color="000000" w:sz="6" w:space="0"/>
              <w:bottom w:val="doubleWave" w:color="000000" w:sz="6" w:space="0"/>
            </w:tcBorders>
          </w:tcPr>
          <w:p>
            <w:pPr>
              <w:widowControl/>
              <w:spacing w:afterLines="50"/>
              <w:jc w:val="center"/>
              <w:rPr>
                <w:sz w:val="36"/>
                <w:szCs w:val="36"/>
              </w:rPr>
            </w:pPr>
            <w:r>
              <w:rPr>
                <w:rFonts w:hint="eastAsia" w:ascii="黑体" w:hAnsi="黑体" w:eastAsia="黑体" w:cs="黑体"/>
                <w:b/>
                <w:bCs/>
                <w:sz w:val="36"/>
                <w:szCs w:val="36"/>
              </w:rPr>
              <w:t>考生诚信考试承诺须知</w:t>
            </w:r>
          </w:p>
          <w:p>
            <w:pPr>
              <w:widowControl/>
              <w:snapToGrid w:val="0"/>
              <w:spacing w:line="600" w:lineRule="exact"/>
              <w:ind w:left="511" w:leftChars="213" w:right="679" w:rightChars="283"/>
              <w:rPr>
                <w:sz w:val="30"/>
                <w:szCs w:val="30"/>
              </w:rPr>
            </w:pPr>
            <w:r>
              <w:rPr>
                <w:rFonts w:hint="eastAsia"/>
                <w:sz w:val="30"/>
                <w:szCs w:val="30"/>
              </w:rPr>
              <w:t>各位考生</w:t>
            </w:r>
            <w:r>
              <w:rPr>
                <w:sz w:val="30"/>
                <w:szCs w:val="30"/>
              </w:rPr>
              <w:t>:</w:t>
            </w:r>
          </w:p>
          <w:p>
            <w:pPr>
              <w:widowControl/>
              <w:snapToGrid w:val="0"/>
              <w:spacing w:line="600" w:lineRule="exact"/>
              <w:ind w:left="511" w:leftChars="213" w:right="679" w:rightChars="283" w:firstLine="600" w:firstLineChars="200"/>
              <w:rPr>
                <w:sz w:val="30"/>
                <w:szCs w:val="30"/>
              </w:rPr>
            </w:pPr>
            <w:r>
              <w:rPr>
                <w:rFonts w:hint="eastAsia"/>
                <w:sz w:val="30"/>
                <w:szCs w:val="30"/>
              </w:rPr>
              <w:t>你好</w:t>
            </w:r>
            <w:r>
              <w:rPr>
                <w:sz w:val="30"/>
                <w:szCs w:val="30"/>
              </w:rPr>
              <w:t>!</w:t>
            </w:r>
            <w:r>
              <w:rPr>
                <w:rFonts w:hint="eastAsia"/>
                <w:sz w:val="30"/>
                <w:szCs w:val="30"/>
              </w:rPr>
              <w:t>欢迎参加</w:t>
            </w:r>
            <w:r>
              <w:rPr>
                <w:rFonts w:hint="eastAsia"/>
                <w:sz w:val="30"/>
                <w:szCs w:val="30"/>
                <w:lang w:eastAsia="zh-CN"/>
              </w:rPr>
              <w:t>2021</w:t>
            </w:r>
            <w:r>
              <w:rPr>
                <w:rFonts w:hint="eastAsia"/>
                <w:sz w:val="30"/>
                <w:szCs w:val="30"/>
              </w:rPr>
              <w:t>年浙江省普通高校招生考试！</w:t>
            </w:r>
          </w:p>
          <w:p>
            <w:pPr>
              <w:widowControl/>
              <w:snapToGrid w:val="0"/>
              <w:spacing w:line="600" w:lineRule="exact"/>
              <w:ind w:left="511" w:leftChars="213" w:right="679" w:rightChars="283" w:firstLine="600" w:firstLineChars="200"/>
              <w:rPr>
                <w:sz w:val="30"/>
                <w:szCs w:val="30"/>
              </w:rPr>
            </w:pPr>
            <w:r>
              <w:rPr>
                <w:rFonts w:hint="eastAsia"/>
                <w:sz w:val="30"/>
                <w:szCs w:val="30"/>
              </w:rPr>
              <w:t>普通高校招生考试是严肃的国家教育考试，也是</w:t>
            </w:r>
            <w:r>
              <w:rPr>
                <w:rFonts w:hint="eastAsia" w:hAnsi="宋体"/>
                <w:sz w:val="30"/>
                <w:szCs w:val="30"/>
              </w:rPr>
              <w:t>国家选拔人才的一项重要制度。</w:t>
            </w:r>
            <w:r>
              <w:rPr>
                <w:rFonts w:hint="eastAsia"/>
                <w:sz w:val="30"/>
                <w:szCs w:val="30"/>
              </w:rPr>
              <w:t>确保国家教育考试的严肃性、公平性、公正性，是维护社会公平正义、保障全体考生合法权益的重要内容。</w:t>
            </w:r>
          </w:p>
          <w:p>
            <w:pPr>
              <w:widowControl/>
              <w:snapToGrid w:val="0"/>
              <w:spacing w:line="600" w:lineRule="exact"/>
              <w:ind w:left="511" w:leftChars="213" w:right="679" w:rightChars="283" w:firstLine="600" w:firstLineChars="200"/>
              <w:rPr>
                <w:sz w:val="30"/>
                <w:szCs w:val="30"/>
              </w:rPr>
            </w:pPr>
            <w:r>
              <w:rPr>
                <w:rFonts w:hint="eastAsia"/>
                <w:sz w:val="30"/>
                <w:szCs w:val="30"/>
              </w:rPr>
              <w:t>为维护国家教育考试的公平、公正，强化考生的自律意识，营造诚实守信的考试环境</w:t>
            </w:r>
            <w:r>
              <w:rPr>
                <w:sz w:val="30"/>
                <w:szCs w:val="30"/>
              </w:rPr>
              <w:t>,</w:t>
            </w:r>
            <w:r>
              <w:rPr>
                <w:rFonts w:hint="eastAsia"/>
                <w:sz w:val="30"/>
                <w:szCs w:val="30"/>
              </w:rPr>
              <w:t>按照《教育部办公厅关于在国家教育考试前要求考生填写</w:t>
            </w:r>
            <w:r>
              <w:rPr>
                <w:sz w:val="30"/>
                <w:szCs w:val="30"/>
              </w:rPr>
              <w:t>&lt;</w:t>
            </w:r>
            <w:r>
              <w:rPr>
                <w:rFonts w:hint="eastAsia"/>
                <w:sz w:val="30"/>
                <w:szCs w:val="30"/>
              </w:rPr>
              <w:t>考生诚信考试承诺书</w:t>
            </w:r>
            <w:r>
              <w:rPr>
                <w:sz w:val="30"/>
                <w:szCs w:val="30"/>
              </w:rPr>
              <w:t>&gt;</w:t>
            </w:r>
            <w:r>
              <w:rPr>
                <w:rFonts w:hint="eastAsia"/>
                <w:sz w:val="30"/>
                <w:szCs w:val="30"/>
              </w:rPr>
              <w:t>及有关要求的通知》（教学厅〔</w:t>
            </w:r>
            <w:r>
              <w:rPr>
                <w:sz w:val="30"/>
                <w:szCs w:val="30"/>
              </w:rPr>
              <w:t>2004</w:t>
            </w:r>
            <w:r>
              <w:rPr>
                <w:rFonts w:hint="eastAsia"/>
                <w:sz w:val="30"/>
                <w:szCs w:val="30"/>
              </w:rPr>
              <w:t>〕</w:t>
            </w:r>
            <w:r>
              <w:rPr>
                <w:sz w:val="30"/>
                <w:szCs w:val="30"/>
              </w:rPr>
              <w:t>3</w:t>
            </w:r>
            <w:r>
              <w:rPr>
                <w:rFonts w:hint="eastAsia"/>
                <w:sz w:val="30"/>
                <w:szCs w:val="30"/>
              </w:rPr>
              <w:t>号）的规定，每一位考生须在考前填写《考生诚信考试承诺书》。请你仔细了解考试的有关规定，认真阅读《国家教育考试违规处理办法》（</w:t>
            </w:r>
            <w:r>
              <w:rPr>
                <w:sz w:val="30"/>
                <w:szCs w:val="30"/>
              </w:rPr>
              <w:t>摘录）</w:t>
            </w:r>
            <w:r>
              <w:rPr>
                <w:rFonts w:hint="eastAsia"/>
                <w:sz w:val="30"/>
                <w:szCs w:val="30"/>
              </w:rPr>
              <w:t>《中华人民共和国刑法修正案（九）》（</w:t>
            </w:r>
            <w:r>
              <w:rPr>
                <w:sz w:val="30"/>
                <w:szCs w:val="30"/>
              </w:rPr>
              <w:t>摘录）《中华人民共和国教育法》</w:t>
            </w:r>
            <w:r>
              <w:rPr>
                <w:rFonts w:hint="eastAsia"/>
                <w:sz w:val="30"/>
                <w:szCs w:val="30"/>
              </w:rPr>
              <w:t>（</w:t>
            </w:r>
            <w:r>
              <w:rPr>
                <w:sz w:val="30"/>
                <w:szCs w:val="30"/>
              </w:rPr>
              <w:t>摘录）</w:t>
            </w:r>
            <w:r>
              <w:rPr>
                <w:rFonts w:hint="eastAsia"/>
                <w:sz w:val="30"/>
                <w:szCs w:val="30"/>
              </w:rPr>
              <w:t>和《最高人民法院、最高人民检察院关于办理组织考试作弊等刑事案件适用法律若干问题的解释》（摘录）等内容，并</w:t>
            </w:r>
            <w:r>
              <w:rPr>
                <w:rFonts w:hint="eastAsia"/>
                <w:b/>
                <w:sz w:val="30"/>
                <w:szCs w:val="30"/>
              </w:rPr>
              <w:t>特别提醒</w:t>
            </w:r>
            <w:r>
              <w:rPr>
                <w:rFonts w:hint="eastAsia"/>
                <w:sz w:val="30"/>
                <w:szCs w:val="30"/>
              </w:rPr>
              <w:t>：考生一旦将手机等具有发送或者接收信息功能的设备带进考场，不论主观上是否故意、不论是否使用，均将被认定为考试作弊；另外，有“组织团伙作弊”“向考场外发送、传递试题信息” “使用相关设备接收信息实施作弊”“伪造、变造身份证、准考证及其他证明材料，由他人代替或代替考生参加考试”等四种情形的作弊行为已被明确列为严重作弊行为，将视情节轻重，同时给予违规者暂停参加该项考试</w:t>
            </w:r>
            <w:r>
              <w:rPr>
                <w:sz w:val="30"/>
                <w:szCs w:val="30"/>
              </w:rPr>
              <w:t>1</w:t>
            </w:r>
            <w:r>
              <w:rPr>
                <w:rFonts w:hint="eastAsia"/>
                <w:sz w:val="30"/>
                <w:szCs w:val="30"/>
              </w:rPr>
              <w:t>至</w:t>
            </w:r>
            <w:r>
              <w:rPr>
                <w:sz w:val="30"/>
                <w:szCs w:val="30"/>
              </w:rPr>
              <w:t>3</w:t>
            </w:r>
            <w:r>
              <w:rPr>
                <w:rFonts w:hint="eastAsia"/>
                <w:sz w:val="30"/>
                <w:szCs w:val="30"/>
              </w:rPr>
              <w:t>年的处理；情节特别严重的，可以同时给予暂停参加各种国家教育考试</w:t>
            </w:r>
            <w:r>
              <w:rPr>
                <w:sz w:val="30"/>
                <w:szCs w:val="30"/>
              </w:rPr>
              <w:t>1</w:t>
            </w:r>
            <w:r>
              <w:rPr>
                <w:rFonts w:hint="eastAsia"/>
                <w:sz w:val="30"/>
                <w:szCs w:val="30"/>
              </w:rPr>
              <w:t>至</w:t>
            </w:r>
            <w:r>
              <w:rPr>
                <w:sz w:val="30"/>
                <w:szCs w:val="30"/>
              </w:rPr>
              <w:t>3</w:t>
            </w:r>
            <w:r>
              <w:rPr>
                <w:rFonts w:hint="eastAsia"/>
                <w:sz w:val="30"/>
                <w:szCs w:val="30"/>
              </w:rPr>
              <w:t>年的处理。涉嫌犯罪的，按照《中华人民共和国刑法》《最高人民法院、最高人民检察院关于办理组织考试作弊等刑事案件适用法律若干问题的解释》等法律规定，移送司法机关追究法律责任。</w:t>
            </w:r>
          </w:p>
          <w:p>
            <w:pPr>
              <w:widowControl/>
              <w:snapToGrid w:val="0"/>
              <w:spacing w:line="600" w:lineRule="exact"/>
              <w:ind w:left="511" w:leftChars="213" w:right="679" w:rightChars="283" w:firstLine="600" w:firstLineChars="200"/>
              <w:rPr>
                <w:sz w:val="30"/>
                <w:szCs w:val="30"/>
              </w:rPr>
            </w:pPr>
            <w:r>
              <w:rPr>
                <w:rFonts w:hint="eastAsia"/>
                <w:sz w:val="30"/>
                <w:szCs w:val="30"/>
              </w:rPr>
              <w:t>在考试管理中我省已全面启用视频监控录像系统，视频录像覆盖全省所有考场，考生在考场中的任何违纪、作弊行为，都将被视频录像系统摄录并作为证据保存。教育考试机构可以通过视频录像回放，对所涉及考生违规行为进行认定并作出处理。</w:t>
            </w:r>
          </w:p>
          <w:p>
            <w:pPr>
              <w:widowControl/>
              <w:snapToGrid w:val="0"/>
              <w:spacing w:line="600" w:lineRule="exact"/>
              <w:ind w:left="511" w:leftChars="213" w:right="679" w:rightChars="283" w:firstLine="600" w:firstLineChars="200"/>
              <w:rPr>
                <w:sz w:val="30"/>
                <w:szCs w:val="30"/>
              </w:rPr>
            </w:pPr>
            <w:r>
              <w:rPr>
                <w:rFonts w:hint="eastAsia"/>
                <w:sz w:val="30"/>
                <w:szCs w:val="30"/>
              </w:rPr>
              <w:t>新冠肺炎疫情防控期间，请考生自觉服从监考员等考试工作人员管理，不得危害他人的身体健康和生命安全；主动接受监考员按规定进行的身体健康监测，如身体出现异常情况，应立即报告考试工作人员和监考员。验证考生健康码由大数据统一管理，考试当天建议考生不携带手机进入考点，以免误带入考场造成违规。</w:t>
            </w:r>
          </w:p>
          <w:p>
            <w:pPr>
              <w:widowControl/>
              <w:snapToGrid w:val="0"/>
              <w:spacing w:line="600" w:lineRule="exact"/>
              <w:ind w:left="511" w:leftChars="213" w:right="679" w:rightChars="283" w:firstLine="600" w:firstLineChars="200"/>
              <w:rPr>
                <w:sz w:val="30"/>
                <w:szCs w:val="30"/>
              </w:rPr>
            </w:pPr>
            <w:r>
              <w:rPr>
                <w:rFonts w:hint="eastAsia"/>
                <w:sz w:val="30"/>
                <w:szCs w:val="30"/>
              </w:rPr>
              <w:t>请充分了解考试管理要求及各项有关规定后，在该系统再次承诺并确认。</w:t>
            </w:r>
          </w:p>
          <w:p>
            <w:pPr>
              <w:widowControl/>
              <w:snapToGrid w:val="0"/>
              <w:spacing w:line="600" w:lineRule="exact"/>
              <w:ind w:left="511" w:leftChars="213" w:right="679" w:rightChars="283" w:firstLine="600" w:firstLineChars="200"/>
              <w:rPr>
                <w:sz w:val="30"/>
                <w:szCs w:val="30"/>
              </w:rPr>
            </w:pPr>
            <w:r>
              <w:rPr>
                <w:rFonts w:hint="eastAsia"/>
                <w:sz w:val="30"/>
                <w:szCs w:val="30"/>
              </w:rPr>
              <w:t>祝考出理想的成绩！</w:t>
            </w:r>
          </w:p>
          <w:p>
            <w:pPr>
              <w:widowControl/>
              <w:snapToGrid w:val="0"/>
              <w:spacing w:line="600" w:lineRule="exact"/>
              <w:ind w:right="679" w:rightChars="283" w:firstLine="6000" w:firstLineChars="2000"/>
              <w:jc w:val="right"/>
              <w:rPr>
                <w:sz w:val="36"/>
                <w:szCs w:val="36"/>
              </w:rPr>
            </w:pPr>
            <w:r>
              <w:rPr>
                <w:rFonts w:hint="eastAsia"/>
                <w:sz w:val="30"/>
                <w:szCs w:val="30"/>
              </w:rPr>
              <w:t xml:space="preserve">                        </w:t>
            </w:r>
            <w:r>
              <w:rPr>
                <w:rFonts w:hint="eastAsia"/>
                <w:sz w:val="30"/>
                <w:szCs w:val="30"/>
                <w:lang w:eastAsia="zh-CN"/>
              </w:rPr>
              <w:t>2021</w:t>
            </w:r>
            <w:r>
              <w:rPr>
                <w:rFonts w:hint="eastAsia"/>
                <w:sz w:val="30"/>
                <w:szCs w:val="30"/>
              </w:rPr>
              <w:t>年</w:t>
            </w:r>
            <w:r>
              <w:rPr>
                <w:rFonts w:hint="eastAsia"/>
                <w:sz w:val="30"/>
                <w:szCs w:val="30"/>
                <w:lang w:val="en-US" w:eastAsia="zh-CN"/>
              </w:rPr>
              <w:t>5</w:t>
            </w:r>
            <w:r>
              <w:rPr>
                <w:rFonts w:hint="eastAsia"/>
                <w:sz w:val="30"/>
                <w:szCs w:val="30"/>
              </w:rPr>
              <w:t>月</w:t>
            </w:r>
          </w:p>
          <w:p>
            <w:pPr>
              <w:widowControl/>
              <w:snapToGrid w:val="0"/>
              <w:spacing w:line="600" w:lineRule="exact"/>
              <w:ind w:right="600" w:firstLine="8841" w:firstLineChars="2105"/>
              <w:jc w:val="center"/>
              <w:rPr>
                <w:sz w:val="42"/>
                <w:szCs w:val="42"/>
              </w:rPr>
            </w:pPr>
          </w:p>
        </w:tc>
      </w:tr>
    </w:tbl>
    <w:p>
      <w:pPr>
        <w:widowControl/>
        <w:snapToGrid w:val="0"/>
        <w:spacing w:line="240" w:lineRule="atLeast"/>
        <w:rPr>
          <w:rFonts w:hint="default" w:eastAsia="宋体"/>
          <w:sz w:val="36"/>
          <w:szCs w:val="36"/>
          <w:lang w:val="en-US" w:eastAsia="zh-CN"/>
        </w:rPr>
      </w:pPr>
      <w:bookmarkStart w:id="0" w:name="_GoBack"/>
      <w:bookmarkEnd w:id="0"/>
      <w:r>
        <w:rPr>
          <w:rFonts w:hint="eastAsia"/>
          <w:sz w:val="36"/>
          <w:szCs w:val="36"/>
          <w:lang w:eastAsia="zh-CN"/>
        </w:rPr>
        <w:t>附件</w:t>
      </w:r>
      <w:r>
        <w:rPr>
          <w:rFonts w:hint="eastAsia"/>
          <w:sz w:val="36"/>
          <w:szCs w:val="36"/>
          <w:lang w:val="en-US" w:eastAsia="zh-CN"/>
        </w:rPr>
        <w:t>2</w:t>
      </w:r>
    </w:p>
    <w:sectPr>
      <w:type w:val="continuous"/>
      <w:pgSz w:w="16840" w:h="23814"/>
      <w:pgMar w:top="1701" w:right="1985" w:bottom="1701" w:left="1985"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C9"/>
    <w:rsid w:val="0002274F"/>
    <w:rsid w:val="00024A84"/>
    <w:rsid w:val="000503E6"/>
    <w:rsid w:val="00090F0E"/>
    <w:rsid w:val="000C3B18"/>
    <w:rsid w:val="000E6B92"/>
    <w:rsid w:val="001236BA"/>
    <w:rsid w:val="00143A2D"/>
    <w:rsid w:val="001D2A69"/>
    <w:rsid w:val="00214B7F"/>
    <w:rsid w:val="00262EAD"/>
    <w:rsid w:val="002D449E"/>
    <w:rsid w:val="0031539B"/>
    <w:rsid w:val="00335554"/>
    <w:rsid w:val="003A2C8C"/>
    <w:rsid w:val="003E2AF9"/>
    <w:rsid w:val="00401047"/>
    <w:rsid w:val="004048F6"/>
    <w:rsid w:val="00476F7B"/>
    <w:rsid w:val="004C6B18"/>
    <w:rsid w:val="00523925"/>
    <w:rsid w:val="00537B77"/>
    <w:rsid w:val="005B2739"/>
    <w:rsid w:val="005B5961"/>
    <w:rsid w:val="005C36CF"/>
    <w:rsid w:val="005F5CB0"/>
    <w:rsid w:val="006010BF"/>
    <w:rsid w:val="00604F3F"/>
    <w:rsid w:val="00636F6D"/>
    <w:rsid w:val="006461C4"/>
    <w:rsid w:val="006509EB"/>
    <w:rsid w:val="006B1F53"/>
    <w:rsid w:val="006D1008"/>
    <w:rsid w:val="00754E81"/>
    <w:rsid w:val="00791D69"/>
    <w:rsid w:val="007A134C"/>
    <w:rsid w:val="007B534D"/>
    <w:rsid w:val="007F726F"/>
    <w:rsid w:val="008103A8"/>
    <w:rsid w:val="0081281E"/>
    <w:rsid w:val="00822878"/>
    <w:rsid w:val="0083439B"/>
    <w:rsid w:val="00863D34"/>
    <w:rsid w:val="00885430"/>
    <w:rsid w:val="0089410A"/>
    <w:rsid w:val="008B64EA"/>
    <w:rsid w:val="008F0780"/>
    <w:rsid w:val="00900E76"/>
    <w:rsid w:val="00973C76"/>
    <w:rsid w:val="009A0B9F"/>
    <w:rsid w:val="009E56C9"/>
    <w:rsid w:val="009F7A4F"/>
    <w:rsid w:val="00A071C1"/>
    <w:rsid w:val="00A51699"/>
    <w:rsid w:val="00AC08FB"/>
    <w:rsid w:val="00BE1971"/>
    <w:rsid w:val="00BF4E7B"/>
    <w:rsid w:val="00BF76AE"/>
    <w:rsid w:val="00C0205E"/>
    <w:rsid w:val="00C27AFD"/>
    <w:rsid w:val="00C37428"/>
    <w:rsid w:val="00C4379C"/>
    <w:rsid w:val="00CC5475"/>
    <w:rsid w:val="00D33E12"/>
    <w:rsid w:val="00D427FA"/>
    <w:rsid w:val="00D66A1E"/>
    <w:rsid w:val="00E05C9D"/>
    <w:rsid w:val="00E2464D"/>
    <w:rsid w:val="00F01D0C"/>
    <w:rsid w:val="00F54EEE"/>
    <w:rsid w:val="00F72CC9"/>
    <w:rsid w:val="00FC3DF4"/>
    <w:rsid w:val="00FC3EEA"/>
    <w:rsid w:val="01600D0D"/>
    <w:rsid w:val="0FD843E9"/>
    <w:rsid w:val="124C0A94"/>
    <w:rsid w:val="18226A85"/>
    <w:rsid w:val="1BC3057A"/>
    <w:rsid w:val="1F9837FC"/>
    <w:rsid w:val="1FA668AD"/>
    <w:rsid w:val="22AE4727"/>
    <w:rsid w:val="25C75159"/>
    <w:rsid w:val="2FAF3E03"/>
    <w:rsid w:val="38D82E20"/>
    <w:rsid w:val="3C7B4C81"/>
    <w:rsid w:val="41D05447"/>
    <w:rsid w:val="45E069C7"/>
    <w:rsid w:val="4E2E5765"/>
    <w:rsid w:val="4FEE54DF"/>
    <w:rsid w:val="6985381D"/>
    <w:rsid w:val="7F2356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iPriority="99"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Times New Roman" w:eastAsia="宋体" w:cs="宋体"/>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pPr>
      <w:autoSpaceDE/>
      <w:autoSpaceDN/>
      <w:jc w:val="both"/>
    </w:pPr>
    <w:rPr>
      <w:rFonts w:hAnsi="Courier New"/>
      <w:b/>
      <w:bCs/>
      <w:color w:val="000000"/>
      <w:kern w:val="2"/>
      <w:sz w:val="21"/>
      <w:szCs w:val="21"/>
    </w:rPr>
  </w:style>
  <w:style w:type="paragraph" w:styleId="3">
    <w:name w:val="Body Text Indent 2"/>
    <w:basedOn w:val="1"/>
    <w:link w:val="12"/>
    <w:unhideWhenUsed/>
    <w:qFormat/>
    <w:uiPriority w:val="99"/>
    <w:pPr>
      <w:autoSpaceDE/>
      <w:autoSpaceDN/>
      <w:spacing w:line="500" w:lineRule="exact"/>
      <w:ind w:firstLine="570"/>
      <w:jc w:val="both"/>
    </w:pPr>
    <w:rPr>
      <w:b/>
      <w:bCs/>
      <w:color w:val="000000"/>
      <w:kern w:val="2"/>
    </w:rPr>
  </w:style>
  <w:style w:type="paragraph" w:styleId="4">
    <w:name w:val="Balloon Text"/>
    <w:basedOn w:val="1"/>
    <w:link w:val="10"/>
    <w:unhideWhenUsed/>
    <w:qFormat/>
    <w:uiPriority w:val="99"/>
    <w:rPr>
      <w:sz w:val="18"/>
      <w:szCs w:val="18"/>
    </w:r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hAnsi="宋体"/>
    </w:rPr>
  </w:style>
  <w:style w:type="character" w:customStyle="1" w:styleId="10">
    <w:name w:val="批注框文本 Char"/>
    <w:basedOn w:val="9"/>
    <w:link w:val="4"/>
    <w:semiHidden/>
    <w:qFormat/>
    <w:locked/>
    <w:uiPriority w:val="99"/>
    <w:rPr>
      <w:rFonts w:ascii="宋体" w:cs="宋体"/>
      <w:kern w:val="0"/>
      <w:sz w:val="18"/>
      <w:szCs w:val="18"/>
    </w:rPr>
  </w:style>
  <w:style w:type="character" w:customStyle="1" w:styleId="11">
    <w:name w:val="纯文本 Char"/>
    <w:basedOn w:val="9"/>
    <w:link w:val="2"/>
    <w:semiHidden/>
    <w:locked/>
    <w:uiPriority w:val="99"/>
    <w:rPr>
      <w:rFonts w:ascii="宋体" w:hAnsi="Courier New" w:cs="Courier New"/>
      <w:kern w:val="0"/>
      <w:sz w:val="21"/>
      <w:szCs w:val="21"/>
    </w:rPr>
  </w:style>
  <w:style w:type="character" w:customStyle="1" w:styleId="12">
    <w:name w:val="正文文本缩进 2 Char"/>
    <w:basedOn w:val="9"/>
    <w:link w:val="3"/>
    <w:semiHidden/>
    <w:qFormat/>
    <w:locked/>
    <w:uiPriority w:val="99"/>
    <w:rPr>
      <w:rFonts w:ascii="宋体" w:cs="宋体"/>
      <w:kern w:val="0"/>
      <w:sz w:val="24"/>
      <w:szCs w:val="24"/>
    </w:rPr>
  </w:style>
  <w:style w:type="character" w:customStyle="1" w:styleId="13">
    <w:name w:val="HTML 预设格式 Char"/>
    <w:basedOn w:val="9"/>
    <w:link w:val="7"/>
    <w:semiHidden/>
    <w:locked/>
    <w:uiPriority w:val="99"/>
    <w:rPr>
      <w:rFonts w:ascii="Courier New" w:hAnsi="Courier New" w:cs="Courier New"/>
      <w:kern w:val="0"/>
      <w:sz w:val="20"/>
      <w:szCs w:val="20"/>
    </w:rPr>
  </w:style>
  <w:style w:type="character" w:customStyle="1" w:styleId="14">
    <w:name w:val="页眉 Char"/>
    <w:basedOn w:val="9"/>
    <w:link w:val="6"/>
    <w:qFormat/>
    <w:uiPriority w:val="99"/>
    <w:rPr>
      <w:rFonts w:ascii="宋体" w:cs="宋体"/>
      <w:kern w:val="0"/>
      <w:sz w:val="18"/>
      <w:szCs w:val="18"/>
    </w:rPr>
  </w:style>
  <w:style w:type="character" w:customStyle="1" w:styleId="15">
    <w:name w:val="页脚 Char"/>
    <w:basedOn w:val="9"/>
    <w:link w:val="5"/>
    <w:qFormat/>
    <w:uiPriority w:val="0"/>
    <w:rPr>
      <w:rFonts w:asci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9E920-1E3B-4BA0-A57D-2A80FAF8357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173</Words>
  <Characters>988</Characters>
  <Lines>8</Lines>
  <Paragraphs>2</Paragraphs>
  <TotalTime>1</TotalTime>
  <ScaleCrop>false</ScaleCrop>
  <LinksUpToDate>false</LinksUpToDate>
  <CharactersWithSpaces>1159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2020-06-22T07:53:00Z</dcterms:created>
  <dc:creator>dell</dc:creator>
  <cp:lastModifiedBy>Kenny คิดถึง</cp:lastModifiedBy>
  <cp:lastPrinted>2020-06-22T09:25:00Z</cp:lastPrinted>
  <dcterms:modified xsi:type="dcterms:W3CDTF">2021-05-25T02:43:11Z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