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  <w:bookmarkStart w:id="8" w:name="_GoBack"/>
      <w:bookmarkEnd w:id="8"/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  <w:lang w:val="en-US" w:eastAsia="zh-CN"/>
        </w:rPr>
        <w:t>2019学年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网络同步课程推荐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  <w:lang w:val="en-US" w:eastAsia="zh-CN"/>
        </w:rPr>
        <w:t>名额分配表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4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地区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市直属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40（每校1人）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鹿城区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龙湾区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瓯海区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洞头区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永嘉县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平阳县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苍南县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文成县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泰顺县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乐清市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经开区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合  计</w:t>
            </w:r>
          </w:p>
        </w:tc>
        <w:tc>
          <w:tcPr>
            <w:tcW w:w="491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260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color w:val="FF0000"/>
          <w:w w:val="66"/>
          <w:kern w:val="0"/>
          <w:sz w:val="106"/>
          <w:szCs w:val="106"/>
        </w:rPr>
      </w:pPr>
      <w:bookmarkStart w:id="0" w:name="OLE_LINK109"/>
      <w:bookmarkStart w:id="1" w:name="OLE_LINK104"/>
      <w:r>
        <w:rPr>
          <w:rFonts w:hint="eastAsia" w:ascii="方正小标宋简体" w:eastAsia="方正小标宋简体"/>
          <w:color w:val="FF0000"/>
          <w:w w:val="66"/>
          <w:kern w:val="0"/>
          <w:sz w:val="106"/>
          <w:szCs w:val="106"/>
        </w:rPr>
        <w:t>浙江省教育技术中心文件</w:t>
      </w:r>
    </w:p>
    <w:p>
      <w:pPr>
        <w:tabs>
          <w:tab w:val="left" w:pos="5143"/>
        </w:tabs>
        <w:spacing w:line="540" w:lineRule="exact"/>
        <w:jc w:val="left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</w:rPr>
        <w:tab/>
      </w:r>
    </w:p>
    <w:p>
      <w:pPr>
        <w:spacing w:line="540" w:lineRule="exact"/>
        <w:jc w:val="center"/>
        <w:rPr>
          <w:rFonts w:hint="eastAsia" w:ascii="仿宋_GB2312" w:hAnsi="宋体" w:eastAsia="仿宋_GB2312"/>
          <w:sz w:val="44"/>
          <w:szCs w:val="44"/>
        </w:rPr>
      </w:pPr>
      <w:bookmarkStart w:id="2" w:name="OLE_LINK96"/>
      <w:bookmarkStart w:id="3" w:name="OLE_LINK95"/>
      <w:r>
        <w:rPr>
          <w:rFonts w:hint="eastAsia" w:ascii="仿宋_GB2312" w:hAnsi="宋体" w:eastAsia="仿宋_GB2312"/>
          <w:sz w:val="32"/>
        </w:rPr>
        <w:t>浙教技中心〔2019〕113号</w:t>
      </w:r>
    </w:p>
    <w:bookmarkEnd w:id="2"/>
    <w:bookmarkEnd w:id="3"/>
    <w:p>
      <w:pPr>
        <w:spacing w:line="58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  <w:r>
        <w:rPr>
          <w:rFonts w:hint="eastAsia" w:ascii="等线" w:hAnsi="等线" w:eastAsia="等线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260985</wp:posOffset>
                </wp:positionV>
                <wp:extent cx="573405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6pt;margin-top:20.55pt;height:0pt;width:451.5pt;z-index:251659264;mso-width-relative:page;mso-height-relative:page;" filled="f" stroked="t" coordsize="21600,21600" o:gfxdata="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0OWvdsAAAAJAQAA&#10;DwAAAAAAAAABACAAAAAiAAAAZHJzL2Rvd25yZXYueG1sUEsBAhQAFAAAAAgAh07iQA72u9rdAQAA&#10;lwMAAA4AAAAAAAAAAQAgAAAAKgEAAGRycy9lMm9Eb2MueG1sUEsFBgAAAAAGAAYAWQEAAHkFAAAA&#10;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spacing w:line="240" w:lineRule="exact"/>
        <w:jc w:val="center"/>
        <w:rPr>
          <w:rFonts w:hint="eastAsia"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bookmarkEnd w:id="1"/>
    <w:p>
      <w:pPr>
        <w:spacing w:line="240" w:lineRule="exact"/>
        <w:jc w:val="center"/>
        <w:rPr>
          <w:rFonts w:hint="eastAsia"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浙江省教育技术中心关于组织申报</w:t>
      </w:r>
      <w:r>
        <w:rPr>
          <w:rFonts w:hint="eastAsia" w:ascii="方正小标宋简体" w:hAnsi="方正小标宋简体" w:eastAsia="方正小标宋简体"/>
          <w:sz w:val="44"/>
          <w:szCs w:val="44"/>
        </w:rPr>
        <w:t>2019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学年网络同步课程的通知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各设区市教育技术中心：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为进一步促进</w:t>
      </w:r>
      <w:r>
        <w:rPr>
          <w:rFonts w:ascii="仿宋_GB2312" w:eastAsia="仿宋_GB2312"/>
          <w:color w:val="000000"/>
          <w:sz w:val="32"/>
          <w:szCs w:val="32"/>
        </w:rPr>
        <w:t>信息技术与教育教学的深</w:t>
      </w:r>
      <w:r>
        <w:rPr>
          <w:rFonts w:hint="eastAsia" w:ascii="仿宋_GB2312" w:eastAsia="仿宋_GB2312"/>
          <w:color w:val="000000"/>
          <w:sz w:val="32"/>
          <w:szCs w:val="32"/>
        </w:rPr>
        <w:t>度</w:t>
      </w:r>
      <w:r>
        <w:rPr>
          <w:rFonts w:ascii="仿宋_GB2312" w:eastAsia="仿宋_GB2312"/>
          <w:color w:val="000000"/>
          <w:sz w:val="32"/>
          <w:szCs w:val="32"/>
        </w:rPr>
        <w:t>融合</w:t>
      </w:r>
      <w:r>
        <w:rPr>
          <w:rFonts w:hint="eastAsia" w:ascii="仿宋_GB2312" w:eastAsia="仿宋_GB2312"/>
          <w:color w:val="000000"/>
          <w:sz w:val="32"/>
          <w:szCs w:val="32"/>
        </w:rPr>
        <w:t>，促进优质网络课程共享，创新</w:t>
      </w:r>
      <w:r>
        <w:rPr>
          <w:rFonts w:ascii="仿宋_GB2312" w:eastAsia="仿宋_GB2312"/>
          <w:color w:val="000000"/>
          <w:sz w:val="32"/>
          <w:szCs w:val="32"/>
        </w:rPr>
        <w:t>教与学方式</w:t>
      </w:r>
      <w:r>
        <w:rPr>
          <w:rFonts w:hint="eastAsia" w:ascii="仿宋_GB2312" w:eastAsia="仿宋_GB2312"/>
          <w:color w:val="000000"/>
          <w:sz w:val="32"/>
          <w:szCs w:val="32"/>
        </w:rPr>
        <w:t>，经研究，决定开展2019学年网络同步课程申报</w:t>
      </w:r>
      <w:r>
        <w:rPr>
          <w:rFonts w:ascii="仿宋_GB2312" w:eastAsia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。现将有关事项通知如下：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按照“众筹众创、跨域共享、自主学习”的原则，以“同步网络教学”为主题，在全省建成一批</w:t>
      </w:r>
      <w:r>
        <w:rPr>
          <w:rFonts w:hint="eastAsia" w:ascii="仿宋_GB2312" w:hAnsi="Times New Roman" w:eastAsia="仿宋_GB2312"/>
          <w:sz w:val="32"/>
          <w:szCs w:val="32"/>
        </w:rPr>
        <w:t>优秀网络课程，并</w:t>
      </w:r>
      <w:r>
        <w:rPr>
          <w:rFonts w:ascii="仿宋_GB2312" w:hAnsi="Times New Roman" w:eastAsia="仿宋_GB2312"/>
          <w:sz w:val="32"/>
          <w:szCs w:val="32"/>
        </w:rPr>
        <w:t>依托之江汇教育广场探索</w:t>
      </w:r>
      <w:r>
        <w:rPr>
          <w:rFonts w:hint="eastAsia" w:ascii="仿宋_GB2312" w:hAnsi="Times New Roman" w:eastAsia="仿宋_GB2312"/>
          <w:sz w:val="32"/>
          <w:szCs w:val="32"/>
        </w:rPr>
        <w:t>形成一批</w:t>
      </w:r>
      <w:r>
        <w:rPr>
          <w:rFonts w:ascii="仿宋_GB2312" w:hAnsi="Times New Roman" w:eastAsia="仿宋_GB2312"/>
          <w:sz w:val="32"/>
          <w:szCs w:val="32"/>
        </w:rPr>
        <w:t>基于信息技术</w:t>
      </w:r>
      <w:r>
        <w:rPr>
          <w:rFonts w:hint="eastAsia" w:ascii="仿宋_GB2312" w:hAnsi="Times New Roman" w:eastAsia="仿宋_GB2312"/>
          <w:sz w:val="32"/>
          <w:szCs w:val="32"/>
        </w:rPr>
        <w:t>的新型</w:t>
      </w:r>
      <w:r>
        <w:rPr>
          <w:rFonts w:ascii="仿宋_GB2312" w:hAnsi="Times New Roman" w:eastAsia="仿宋_GB2312"/>
          <w:sz w:val="32"/>
          <w:szCs w:val="32"/>
        </w:rPr>
        <w:t>教与学</w:t>
      </w:r>
      <w:r>
        <w:rPr>
          <w:rFonts w:hint="eastAsia" w:ascii="仿宋_GB2312" w:hAnsi="Times New Roman" w:eastAsia="仿宋_GB2312"/>
          <w:sz w:val="32"/>
          <w:szCs w:val="32"/>
        </w:rPr>
        <w:t>方式</w:t>
      </w:r>
      <w:r>
        <w:rPr>
          <w:rFonts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促进教育供给方式转型。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本</w:t>
      </w:r>
      <w:r>
        <w:rPr>
          <w:rFonts w:ascii="仿宋_GB2312" w:hAnsi="Times New Roman" w:eastAsia="仿宋_GB2312"/>
          <w:color w:val="000000"/>
          <w:sz w:val="32"/>
          <w:szCs w:val="32"/>
        </w:rPr>
        <w:t>次申报的网络同步课程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要求课程</w:t>
      </w:r>
      <w:r>
        <w:rPr>
          <w:rFonts w:ascii="仿宋_GB2312" w:hAnsi="Times New Roman" w:eastAsia="仿宋_GB2312"/>
          <w:color w:val="000000"/>
          <w:sz w:val="32"/>
          <w:szCs w:val="32"/>
        </w:rPr>
        <w:t>内容与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现行国家、地方或校本</w:t>
      </w:r>
      <w:r>
        <w:rPr>
          <w:rFonts w:ascii="仿宋_GB2312" w:hAnsi="Times New Roman" w:eastAsia="仿宋_GB2312"/>
          <w:color w:val="000000"/>
          <w:sz w:val="32"/>
          <w:szCs w:val="32"/>
        </w:rPr>
        <w:t>课程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相吻合，</w:t>
      </w:r>
      <w:r>
        <w:rPr>
          <w:rFonts w:ascii="仿宋_GB2312" w:hAnsi="Times New Roman" w:eastAsia="仿宋_GB2312"/>
          <w:color w:val="000000"/>
          <w:sz w:val="32"/>
          <w:szCs w:val="32"/>
        </w:rPr>
        <w:t>教学进度与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我省中小学校</w:t>
      </w:r>
      <w:r>
        <w:rPr>
          <w:rFonts w:ascii="仿宋_GB2312" w:hAnsi="Times New Roman" w:eastAsia="仿宋_GB2312"/>
          <w:color w:val="000000"/>
          <w:sz w:val="32"/>
          <w:szCs w:val="32"/>
        </w:rPr>
        <w:t>同步，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教学</w:t>
      </w:r>
      <w:r>
        <w:rPr>
          <w:rFonts w:ascii="仿宋_GB2312" w:hAnsi="Times New Roman" w:eastAsia="仿宋_GB2312"/>
          <w:color w:val="000000"/>
          <w:sz w:val="32"/>
          <w:szCs w:val="32"/>
        </w:rPr>
        <w:t>实施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依托</w:t>
      </w:r>
      <w:r>
        <w:rPr>
          <w:rFonts w:ascii="仿宋_GB2312" w:hAnsi="Times New Roman" w:eastAsia="仿宋_GB2312"/>
          <w:color w:val="000000"/>
          <w:sz w:val="32"/>
          <w:szCs w:val="32"/>
        </w:rPr>
        <w:t>之江汇教育广场教学空间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实行</w:t>
      </w:r>
      <w:r>
        <w:rPr>
          <w:rFonts w:ascii="仿宋_GB2312" w:hAnsi="Times New Roman" w:eastAsia="仿宋_GB2312"/>
          <w:color w:val="000000"/>
          <w:sz w:val="32"/>
          <w:szCs w:val="32"/>
        </w:rPr>
        <w:t>线上线下相结合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申报</w:t>
      </w:r>
      <w:r>
        <w:rPr>
          <w:rFonts w:hint="eastAsia" w:ascii="黑体" w:hAnsi="黑体" w:eastAsia="黑体"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申报截止日期：20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30日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三、申报条件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（一）具有丰富教学经验的优秀在职教师。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（二）具备制作在线课程，开展在线教学的能力。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（三）能在之江汇教育广场开出网络同步课程并完成一定建设任务，具体包括：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——形成1门不少于12课时的网络同步课程并按时结课；</w:t>
      </w:r>
      <w:r>
        <w:rPr>
          <w:rFonts w:hint="eastAsia" w:ascii="仿宋_GB2312" w:eastAsia="仿宋_GB2312"/>
          <w:color w:val="000000"/>
          <w:sz w:val="32"/>
          <w:szCs w:val="32"/>
        </w:rPr>
        <w:t>网络同步课程建设具体要求详见《网络同步课程建设要求（试行）》（附件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——组建1</w:t>
      </w:r>
      <w:r>
        <w:rPr>
          <w:rFonts w:hint="eastAsia" w:ascii="仿宋_GB2312" w:hAnsi="Times New Roman" w:eastAsia="仿宋_GB2312"/>
          <w:sz w:val="32"/>
          <w:szCs w:val="32"/>
        </w:rPr>
        <w:t>个互联网班级（为深度开展在线互动教学，教师根据教学实际按一定比例从本班、跨班、跨校、跨区域报名学生中选择学生并组建的虚拟教学组织）开展在线教学；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——招收不少于50位互联网学生（互联网班级的学生，与教师和其他互联网学生在线高频互动，全面完成课程学习并有机会获教师赋予学分）；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——提炼1个基于网络同步课程的应用案例，字数不少于1500字。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四、组织实施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浙江省教育技术中心负责本次申报工作的组织</w:t>
      </w:r>
      <w:r>
        <w:rPr>
          <w:rFonts w:hint="eastAsia" w:ascii="仿宋_GB2312" w:eastAsia="仿宋_GB2312"/>
          <w:sz w:val="32"/>
          <w:szCs w:val="32"/>
        </w:rPr>
        <w:t>和指导</w:t>
      </w:r>
      <w:r>
        <w:rPr>
          <w:rFonts w:hint="eastAsia" w:ascii="仿宋_GB2312" w:eastAsia="仿宋_GB2312"/>
          <w:color w:val="000000"/>
          <w:sz w:val="32"/>
          <w:szCs w:val="32"/>
        </w:rPr>
        <w:t>。各设区市教育技术中心负责辖区内的</w:t>
      </w:r>
      <w:r>
        <w:rPr>
          <w:rFonts w:ascii="仿宋_GB2312" w:eastAsia="仿宋_GB2312"/>
          <w:color w:val="000000"/>
          <w:sz w:val="32"/>
          <w:szCs w:val="32"/>
        </w:rPr>
        <w:t>申报</w:t>
      </w:r>
      <w:r>
        <w:rPr>
          <w:rFonts w:hint="eastAsia" w:ascii="仿宋_GB2312" w:eastAsia="仿宋_GB2312"/>
          <w:color w:val="000000"/>
          <w:sz w:val="32"/>
          <w:szCs w:val="32"/>
        </w:rPr>
        <w:t>组织、业务指导、审核推荐和应用推广工作。具体实施</w:t>
      </w:r>
      <w:r>
        <w:rPr>
          <w:rFonts w:ascii="仿宋_GB2312" w:eastAsia="仿宋_GB2312"/>
          <w:color w:val="000000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</w:rPr>
        <w:t>要求如下：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0日前，各设区市按照推荐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分配的名额，组织完成申报工作，将《网络同步课程推荐汇总表》（附件</w:t>
      </w:r>
      <w:r>
        <w:rPr>
          <w:rFonts w:ascii="仿宋_GB2312" w:hAnsi="Times New Roman" w:eastAsia="仿宋_GB2312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）电子稿及纸质稿（加盖公章）报送至浙江省教育技术中心。</w:t>
      </w:r>
      <w:r>
        <w:rPr>
          <w:rFonts w:hint="eastAsia" w:ascii="仿宋_GB2312" w:eastAsia="仿宋_GB2312"/>
          <w:color w:val="000000"/>
          <w:sz w:val="32"/>
          <w:szCs w:val="32"/>
        </w:rPr>
        <w:t>推荐名额分配如下：杭州160人，宁波140人，温州180人，嘉兴70人，湖州50人，绍兴80人，金华100人，衢州40人，舟山20人，台州110，丽水50人。历届精品教学空间、正高级教师、省特级教师、省教坛新秀、省市县教研员、省级名师网络工作室名师和学科带头人、非遗传承人、之江汇教育广场省级讲师团成员、省级微课程建设历届入选的教师成员（浙江微课网大赛发布）、省普通高中选修课网络课程建设历届入选的教师成员（浙江省普通高中选修课网络课程学习平台发布）不占上述分配名额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60" w:lineRule="exact"/>
        <w:ind w:firstLine="643" w:firstLineChars="200"/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（一）声明事项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1.之江汇教育广场网络同步课程中上传的内容不得有版权争议。若发现作品侵犯他人著作权或有任何不良信息内容，一经发现或举报，经核实将删除内容并取消申报资格，相关责任由教师本人自行承担。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2.网络同步课程申报者同意所上传课程内容免费向全省师生开放，主办方将择优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推荐参加全国教育教学信息化交流展示、全国网络学习空间普及等</w:t>
      </w:r>
      <w:r>
        <w:rPr>
          <w:rFonts w:hint="eastAsia" w:ascii="仿宋_GB2312" w:eastAsia="仿宋_GB2312"/>
          <w:color w:val="000000"/>
          <w:sz w:val="32"/>
          <w:szCs w:val="32"/>
        </w:rPr>
        <w:t>相关活动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（二）报送方式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省教育技术中心联系人：王张琴，联系电话：0571-88905096，电子邮箱：zjeduzy2@163.com，通信地址：杭州市学院路35号浙江省教育技术中心1214室，邮编：310012；技术服务工程师：舒俭，联系电话：13291828104。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left="1918" w:leftChars="304" w:hanging="1280" w:hanging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附件：1.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网络同步课程建设要求（试行）</w:t>
      </w:r>
    </w:p>
    <w:p>
      <w:pPr>
        <w:spacing w:line="56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2.网络同步课程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推荐汇总表</w:t>
      </w:r>
    </w:p>
    <w:p>
      <w:pPr>
        <w:spacing w:line="560" w:lineRule="exact"/>
        <w:ind w:right="1215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right="1215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right="895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浙江省教育技术中心       </w:t>
      </w:r>
    </w:p>
    <w:p>
      <w:pPr>
        <w:spacing w:line="560" w:lineRule="exact"/>
        <w:ind w:right="80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2019年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月10日 </w:t>
      </w:r>
    </w:p>
    <w:p>
      <w:pPr>
        <w:spacing w:line="560" w:lineRule="exact"/>
        <w:rPr>
          <w:rFonts w:ascii="方正小标宋简体" w:hAnsi="Times New Roman" w:eastAsia="方正小标宋简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网络同步课程建设要求（试行）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维度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价值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符合立德树人根本宗旨，体现新课程标准和教学改革理念；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.主题明确，体现课程的整体性、选择性、创新性和延续性；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.符合学习者认知规律，与现行国家、地方、校本课程和我省中小学教学同步；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4.突显网络课程的灵活性、个性化和泛在化学习的特点，构建新型的教与学方式；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1.教学目标明确，设计合理，充分体现学生核心素养和信息素养培养要求；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2.教学内容完整有序、结构合理；教学环节与过程设计流畅、逻辑清晰；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 xml:space="preserve">3.教学活动、练习和作业设计能够体现学习的自主性、个性化和多样化；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4.学习资源充足，能够支持学生线上线下相结合、课内课外相结合的自主学习、异步互动；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实施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 xml:space="preserve">1.教师语言使用规范并有感染力，着装和体态得体；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2.实施策略恰当，合理利用网络学习空间、教育专题社区、空间移动端等功能服务教学；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教学方法灵活多样，注重思维可视化、探究可视化和学习情境化，充分体现学生学习主体性；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4.教学评价合理，实现较好的教学即时反馈；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效果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1.实现一般要求与个性化特色结合，促进学生的个性化发展；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2.实现跨域教学和优质教学资源辐射，能帮助学科薄弱学校开展该学科教学；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3.师生和同行反馈好，有较高的推广价值；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7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音视频质量高，符合标准：视频统一采用MP4格式，H.264编码方式，码率256Kbps以上，分辨率16：9；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2.按要求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统一版权信息呈现；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3.选择真人讲授、动画设计、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PPT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等合适方式呈现；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根据随班教学、学科选修、城乡携手等应用场景选择恰当的技术支持；符合技术应用伦理。</w:t>
            </w:r>
          </w:p>
        </w:tc>
      </w:tr>
    </w:tbl>
    <w:p>
      <w:pPr>
        <w:spacing w:line="560" w:lineRule="exact"/>
        <w:ind w:right="80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sz w:val="32"/>
          <w:szCs w:val="32"/>
        </w:rPr>
        <w:t>2</w:t>
      </w:r>
    </w:p>
    <w:p>
      <w:pPr>
        <w:spacing w:line="36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网络同步课程推荐汇总表</w:t>
      </w:r>
    </w:p>
    <w:p>
      <w:pPr>
        <w:spacing w:line="360" w:lineRule="auto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联系人：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职务：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邮箱：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________</w:t>
      </w: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32"/>
        <w:gridCol w:w="709"/>
        <w:gridCol w:w="927"/>
        <w:gridCol w:w="1534"/>
        <w:gridCol w:w="1395"/>
        <w:gridCol w:w="2092"/>
        <w:gridCol w:w="1537"/>
        <w:gridCol w:w="153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空间帐号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网络课程名称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如不占分配名额，需注明原因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注：组别填学前、小学、初中、普通高中、中等职业、特殊教育、高等教育。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单位名称：（盖章）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</w:t>
      </w:r>
    </w:p>
    <w:p>
      <w:pPr>
        <w:spacing w:line="360" w:lineRule="auto"/>
        <w:jc w:val="right"/>
        <w:rPr>
          <w:rFonts w:cs="Calibri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 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color w:val="000000"/>
          <w:sz w:val="32"/>
          <w:szCs w:val="32"/>
        </w:rPr>
        <w:sectPr>
          <w:pgSz w:w="16838" w:h="11906" w:orient="landscape"/>
          <w:pgMar w:top="1520" w:right="1702" w:bottom="1520" w:left="1922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spacing w:line="240" w:lineRule="exact"/>
        <w:jc w:val="center"/>
        <w:rPr>
          <w:rFonts w:hint="eastAsia"/>
        </w:rPr>
      </w:pPr>
      <w:bookmarkStart w:id="4" w:name="OLE_LINK22"/>
      <w:bookmarkStart w:id="5" w:name="OLE_LINK21"/>
      <w:bookmarkStart w:id="6" w:name="OLE_LINK15"/>
      <w:bookmarkStart w:id="7" w:name="OLE_LINK14"/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700" w:lineRule="exact"/>
              <w:ind w:left="0" w:right="0" w:firstLine="140" w:firstLineChars="50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浙江省教育技术中心办公室               2019年12月13日印发</w:t>
            </w:r>
          </w:p>
        </w:tc>
      </w:tr>
      <w:bookmarkEnd w:id="4"/>
      <w:bookmarkEnd w:id="5"/>
      <w:bookmarkEnd w:id="6"/>
      <w:bookmarkEnd w:id="7"/>
    </w:tbl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color w:val="00000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3AFB"/>
    <w:rsid w:val="05D87888"/>
    <w:rsid w:val="09B53FB9"/>
    <w:rsid w:val="0B934096"/>
    <w:rsid w:val="0BDD6391"/>
    <w:rsid w:val="0BF80236"/>
    <w:rsid w:val="0C4F4BB4"/>
    <w:rsid w:val="0CA52B3D"/>
    <w:rsid w:val="0DFB11B9"/>
    <w:rsid w:val="1070638B"/>
    <w:rsid w:val="10EE250C"/>
    <w:rsid w:val="124E4350"/>
    <w:rsid w:val="160D2138"/>
    <w:rsid w:val="1E063598"/>
    <w:rsid w:val="230334D7"/>
    <w:rsid w:val="23B02F0D"/>
    <w:rsid w:val="23F20DE3"/>
    <w:rsid w:val="28117B23"/>
    <w:rsid w:val="2DE94D43"/>
    <w:rsid w:val="36D74EED"/>
    <w:rsid w:val="402B499B"/>
    <w:rsid w:val="4521280D"/>
    <w:rsid w:val="46D5160C"/>
    <w:rsid w:val="4A400A2D"/>
    <w:rsid w:val="4BD85E15"/>
    <w:rsid w:val="4CEA570C"/>
    <w:rsid w:val="4F9760C4"/>
    <w:rsid w:val="5141793D"/>
    <w:rsid w:val="54DC7099"/>
    <w:rsid w:val="555F440E"/>
    <w:rsid w:val="5A5F5EA1"/>
    <w:rsid w:val="5AC60347"/>
    <w:rsid w:val="5EA74F58"/>
    <w:rsid w:val="68D52496"/>
    <w:rsid w:val="6EF51726"/>
    <w:rsid w:val="709210E9"/>
    <w:rsid w:val="77B87DCD"/>
    <w:rsid w:val="78972FF0"/>
    <w:rsid w:val="7908332A"/>
    <w:rsid w:val="7F1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等线" w:hAnsi="等线" w:eastAsia="等线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on"/>
    <w:basedOn w:val="7"/>
    <w:qFormat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总司令</cp:lastModifiedBy>
  <dcterms:modified xsi:type="dcterms:W3CDTF">2019-12-24T07:14:26Z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